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B77" w:rsidRDefault="00D87B77">
      <w:bookmarkStart w:id="0" w:name="_GoBack"/>
      <w:bookmarkEnd w:id="0"/>
    </w:p>
    <w:p w:rsidR="00570DC3" w:rsidRDefault="00570DC3" w:rsidP="00570DC3">
      <w:pPr>
        <w:spacing w:after="120"/>
        <w:jc w:val="center"/>
        <w:rPr>
          <w:rFonts w:ascii="Arial" w:hAnsi="Arial" w:cs="Arial"/>
          <w:b/>
          <w:sz w:val="44"/>
        </w:rPr>
      </w:pPr>
      <w:r w:rsidRPr="00570DC3">
        <w:rPr>
          <w:rFonts w:ascii="Arial" w:hAnsi="Arial" w:cs="Arial"/>
          <w:b/>
          <w:sz w:val="44"/>
        </w:rPr>
        <w:t>Mansfield District Council</w:t>
      </w:r>
    </w:p>
    <w:p w:rsidR="00570DC3" w:rsidRDefault="00570DC3" w:rsidP="00570DC3">
      <w:pPr>
        <w:spacing w:after="120"/>
        <w:jc w:val="center"/>
        <w:rPr>
          <w:rFonts w:ascii="Arial" w:hAnsi="Arial" w:cs="Arial"/>
          <w:b/>
          <w:sz w:val="36"/>
        </w:rPr>
      </w:pPr>
      <w:r w:rsidRPr="00570DC3">
        <w:rPr>
          <w:rFonts w:ascii="Arial" w:hAnsi="Arial" w:cs="Arial"/>
          <w:b/>
          <w:sz w:val="36"/>
        </w:rPr>
        <w:t>Overview &amp; Scrutiny Committee (Corporate Resources) Minutes</w:t>
      </w:r>
    </w:p>
    <w:p w:rsidR="00570DC3" w:rsidRDefault="00570DC3" w:rsidP="00570DC3">
      <w:pPr>
        <w:spacing w:after="120"/>
        <w:rPr>
          <w:rFonts w:ascii="Arial" w:hAnsi="Arial" w:cs="Arial"/>
        </w:rPr>
      </w:pPr>
    </w:p>
    <w:p w:rsidR="00570DC3" w:rsidRDefault="00570DC3" w:rsidP="00570DC3">
      <w:pPr>
        <w:spacing w:after="120"/>
        <w:rPr>
          <w:rFonts w:ascii="Arial" w:hAnsi="Arial" w:cs="Arial"/>
          <w:b/>
          <w:sz w:val="24"/>
        </w:rPr>
      </w:pPr>
      <w:r w:rsidRPr="00570DC3">
        <w:rPr>
          <w:rFonts w:ascii="Arial" w:hAnsi="Arial" w:cs="Arial"/>
          <w:b/>
          <w:sz w:val="24"/>
        </w:rPr>
        <w:t>Date:  Tuesday 15 February 2022</w:t>
      </w:r>
      <w:r w:rsidRPr="00570DC3">
        <w:rPr>
          <w:rFonts w:ascii="Arial" w:hAnsi="Arial" w:cs="Arial"/>
          <w:b/>
          <w:sz w:val="24"/>
        </w:rPr>
        <w:tab/>
        <w:t>Time:  6:00 PM</w:t>
      </w:r>
      <w:r w:rsidRPr="00570DC3">
        <w:rPr>
          <w:rFonts w:ascii="Arial" w:hAnsi="Arial" w:cs="Arial"/>
          <w:b/>
          <w:sz w:val="24"/>
        </w:rPr>
        <w:tab/>
        <w:t xml:space="preserve">Place:  Civic Centre </w:t>
      </w:r>
    </w:p>
    <w:tbl>
      <w:tblPr>
        <w:tblW w:w="5000" w:type="pct"/>
        <w:tblLayout w:type="fixed"/>
        <w:tblLook w:val="0000" w:firstRow="0" w:lastRow="0" w:firstColumn="0" w:lastColumn="0" w:noHBand="0" w:noVBand="0"/>
      </w:tblPr>
      <w:tblGrid>
        <w:gridCol w:w="1941"/>
        <w:gridCol w:w="7765"/>
      </w:tblGrid>
      <w:tr w:rsidR="00570DC3" w:rsidRPr="00570DC3" w:rsidTr="00570DC3">
        <w:tc>
          <w:tcPr>
            <w:tcW w:w="300" w:type="dxa"/>
          </w:tcPr>
          <w:p w:rsidR="00570DC3" w:rsidRPr="00570DC3" w:rsidRDefault="00570DC3" w:rsidP="00570DC3">
            <w:pPr>
              <w:spacing w:after="120"/>
              <w:rPr>
                <w:rFonts w:ascii="Arial" w:hAnsi="Arial" w:cs="Arial"/>
                <w:b/>
                <w:sz w:val="24"/>
              </w:rPr>
            </w:pPr>
            <w:r>
              <w:rPr>
                <w:rFonts w:ascii="Arial" w:hAnsi="Arial" w:cs="Arial"/>
                <w:b/>
                <w:sz w:val="24"/>
              </w:rPr>
              <w:t xml:space="preserve">Present: </w:t>
            </w:r>
          </w:p>
        </w:tc>
        <w:tc>
          <w:tcPr>
            <w:tcW w:w="1200" w:type="dxa"/>
          </w:tcPr>
          <w:p w:rsidR="00570DC3" w:rsidRPr="00570DC3" w:rsidRDefault="00570DC3" w:rsidP="00570DC3">
            <w:pPr>
              <w:spacing w:after="120"/>
              <w:rPr>
                <w:rFonts w:ascii="Arial" w:hAnsi="Arial" w:cs="Arial"/>
                <w:b/>
                <w:sz w:val="24"/>
              </w:rPr>
            </w:pPr>
            <w:r>
              <w:rPr>
                <w:rFonts w:ascii="Arial" w:hAnsi="Arial" w:cs="Arial"/>
                <w:b/>
                <w:sz w:val="24"/>
              </w:rPr>
              <w:t>Councillor Stephen Bodle, Councillor Robert Elliman, Councillor Mark Fretwell, Councillor Brian Lohan, Councillor Ann Norman, Councillor Andy Sissons, Councillor David M Smith, Councillor Stuart Wallace</w:t>
            </w:r>
          </w:p>
        </w:tc>
      </w:tr>
      <w:tr w:rsidR="00570DC3" w:rsidRPr="00570DC3" w:rsidTr="00570DC3">
        <w:tc>
          <w:tcPr>
            <w:tcW w:w="300" w:type="dxa"/>
          </w:tcPr>
          <w:p w:rsidR="00570DC3" w:rsidRPr="00570DC3" w:rsidRDefault="00570DC3" w:rsidP="00570DC3">
            <w:pPr>
              <w:spacing w:after="120"/>
              <w:rPr>
                <w:rFonts w:ascii="Arial" w:hAnsi="Arial" w:cs="Arial"/>
                <w:b/>
                <w:sz w:val="24"/>
              </w:rPr>
            </w:pPr>
            <w:r>
              <w:rPr>
                <w:rFonts w:ascii="Arial" w:hAnsi="Arial" w:cs="Arial"/>
                <w:b/>
                <w:sz w:val="24"/>
              </w:rPr>
              <w:t xml:space="preserve">In Attendance: </w:t>
            </w:r>
          </w:p>
        </w:tc>
        <w:tc>
          <w:tcPr>
            <w:tcW w:w="1200" w:type="dxa"/>
          </w:tcPr>
          <w:p w:rsidR="00570DC3" w:rsidRDefault="00570DC3" w:rsidP="00570DC3">
            <w:pPr>
              <w:spacing w:after="120"/>
              <w:rPr>
                <w:rFonts w:ascii="Arial" w:hAnsi="Arial" w:cs="Arial"/>
                <w:b/>
                <w:sz w:val="24"/>
              </w:rPr>
            </w:pPr>
            <w:r>
              <w:rPr>
                <w:rFonts w:ascii="Arial" w:hAnsi="Arial" w:cs="Arial"/>
                <w:b/>
                <w:sz w:val="24"/>
              </w:rPr>
              <w:t>S. Allman, K. Barke, J. Biddlestone, D. Evans, J. Finnessey, M. Pemberton, C. Tinsley and S. Troman</w:t>
            </w:r>
          </w:p>
          <w:p w:rsidR="00570DC3" w:rsidRPr="00570DC3" w:rsidRDefault="00570DC3" w:rsidP="00570DC3">
            <w:pPr>
              <w:spacing w:after="120"/>
              <w:rPr>
                <w:rFonts w:ascii="Arial" w:hAnsi="Arial" w:cs="Arial"/>
                <w:b/>
                <w:sz w:val="24"/>
              </w:rPr>
            </w:pPr>
          </w:p>
        </w:tc>
      </w:tr>
    </w:tbl>
    <w:p w:rsidR="00570DC3" w:rsidRDefault="00570DC3" w:rsidP="00570DC3">
      <w:pPr>
        <w:spacing w:after="120"/>
        <w:jc w:val="both"/>
        <w:rPr>
          <w:rFonts w:ascii="Arial" w:hAnsi="Arial" w:cs="Arial"/>
        </w:rPr>
      </w:pPr>
    </w:p>
    <w:tbl>
      <w:tblPr>
        <w:tblW w:w="5000" w:type="pct"/>
        <w:tblLayout w:type="fixed"/>
        <w:tblLook w:val="0000" w:firstRow="0" w:lastRow="0" w:firstColumn="0" w:lastColumn="0" w:noHBand="0" w:noVBand="0"/>
      </w:tblPr>
      <w:tblGrid>
        <w:gridCol w:w="1491"/>
        <w:gridCol w:w="8215"/>
      </w:tblGrid>
      <w:tr w:rsidR="00570DC3" w:rsidRPr="00570DC3" w:rsidTr="00570DC3">
        <w:tc>
          <w:tcPr>
            <w:tcW w:w="200" w:type="dxa"/>
          </w:tcPr>
          <w:p w:rsidR="00570DC3" w:rsidRPr="00570DC3" w:rsidRDefault="00570DC3" w:rsidP="00570DC3">
            <w:pPr>
              <w:spacing w:after="120"/>
              <w:jc w:val="both"/>
              <w:rPr>
                <w:rFonts w:ascii="Arial" w:hAnsi="Arial" w:cs="Arial"/>
                <w:b/>
                <w:sz w:val="24"/>
              </w:rPr>
            </w:pPr>
          </w:p>
        </w:tc>
        <w:tc>
          <w:tcPr>
            <w:tcW w:w="1300" w:type="dxa"/>
          </w:tcPr>
          <w:p w:rsidR="00570DC3" w:rsidRPr="00570DC3" w:rsidRDefault="00570DC3" w:rsidP="00570DC3">
            <w:pPr>
              <w:spacing w:after="120"/>
              <w:jc w:val="both"/>
              <w:rPr>
                <w:rFonts w:ascii="Arial" w:hAnsi="Arial" w:cs="Arial"/>
                <w:b/>
                <w:sz w:val="24"/>
              </w:rPr>
            </w:pPr>
            <w:r>
              <w:rPr>
                <w:rFonts w:ascii="Arial" w:hAnsi="Arial" w:cs="Arial"/>
                <w:b/>
                <w:sz w:val="24"/>
              </w:rPr>
              <w:t>APOLOGIES FOR ABSENCE</w:t>
            </w:r>
          </w:p>
        </w:tc>
      </w:tr>
      <w:tr w:rsidR="00570DC3" w:rsidRPr="00570DC3" w:rsidTr="00570DC3">
        <w:tc>
          <w:tcPr>
            <w:tcW w:w="200" w:type="dxa"/>
          </w:tcPr>
          <w:p w:rsidR="00570DC3" w:rsidRPr="00570DC3" w:rsidRDefault="00570DC3" w:rsidP="00570DC3">
            <w:pPr>
              <w:spacing w:after="120"/>
              <w:jc w:val="both"/>
              <w:rPr>
                <w:rFonts w:ascii="Arial" w:hAnsi="Arial" w:cs="Arial"/>
                <w:b/>
                <w:sz w:val="24"/>
              </w:rPr>
            </w:pPr>
          </w:p>
        </w:tc>
        <w:tc>
          <w:tcPr>
            <w:tcW w:w="1300" w:type="dxa"/>
          </w:tcPr>
          <w:p w:rsidR="00570DC3" w:rsidRDefault="00570DC3" w:rsidP="00570DC3">
            <w:pPr>
              <w:spacing w:after="120"/>
              <w:jc w:val="both"/>
              <w:rPr>
                <w:rFonts w:ascii="Arial" w:hAnsi="Arial" w:cs="Arial"/>
                <w:sz w:val="24"/>
              </w:rPr>
            </w:pPr>
            <w:r>
              <w:rPr>
                <w:rFonts w:ascii="Arial" w:hAnsi="Arial" w:cs="Arial"/>
                <w:sz w:val="24"/>
              </w:rPr>
              <w:t>None</w:t>
            </w:r>
          </w:p>
          <w:p w:rsidR="00570DC3" w:rsidRPr="00570DC3" w:rsidRDefault="00570DC3" w:rsidP="00570DC3">
            <w:pPr>
              <w:spacing w:after="120"/>
              <w:jc w:val="both"/>
              <w:rPr>
                <w:rFonts w:ascii="Arial" w:hAnsi="Arial" w:cs="Arial"/>
                <w:sz w:val="24"/>
              </w:rPr>
            </w:pPr>
          </w:p>
        </w:tc>
      </w:tr>
      <w:tr w:rsidR="00570DC3" w:rsidRPr="00570DC3" w:rsidTr="00570DC3">
        <w:tc>
          <w:tcPr>
            <w:tcW w:w="200" w:type="dxa"/>
          </w:tcPr>
          <w:p w:rsidR="00570DC3" w:rsidRPr="00570DC3" w:rsidRDefault="00570DC3" w:rsidP="00570DC3">
            <w:pPr>
              <w:spacing w:after="120"/>
              <w:jc w:val="both"/>
              <w:rPr>
                <w:rFonts w:ascii="Arial" w:hAnsi="Arial" w:cs="Arial"/>
                <w:b/>
                <w:sz w:val="24"/>
              </w:rPr>
            </w:pPr>
            <w:r>
              <w:rPr>
                <w:rFonts w:ascii="Arial" w:hAnsi="Arial" w:cs="Arial"/>
                <w:b/>
                <w:sz w:val="24"/>
              </w:rPr>
              <w:t>22/04</w:t>
            </w:r>
          </w:p>
        </w:tc>
        <w:tc>
          <w:tcPr>
            <w:tcW w:w="1300" w:type="dxa"/>
          </w:tcPr>
          <w:p w:rsidR="00570DC3" w:rsidRPr="00570DC3" w:rsidRDefault="00570DC3" w:rsidP="00570DC3">
            <w:pPr>
              <w:spacing w:after="120"/>
              <w:jc w:val="both"/>
              <w:rPr>
                <w:rFonts w:ascii="Arial" w:hAnsi="Arial" w:cs="Arial"/>
                <w:b/>
                <w:sz w:val="24"/>
              </w:rPr>
            </w:pPr>
            <w:r>
              <w:rPr>
                <w:rFonts w:ascii="Arial" w:hAnsi="Arial" w:cs="Arial"/>
                <w:b/>
                <w:sz w:val="24"/>
              </w:rPr>
              <w:t>DECLARATIONS OF INTEREST</w:t>
            </w:r>
          </w:p>
        </w:tc>
      </w:tr>
      <w:tr w:rsidR="00570DC3" w:rsidRPr="00570DC3" w:rsidTr="00570DC3">
        <w:tc>
          <w:tcPr>
            <w:tcW w:w="200" w:type="dxa"/>
          </w:tcPr>
          <w:p w:rsidR="00570DC3" w:rsidRPr="00570DC3" w:rsidRDefault="00570DC3" w:rsidP="00570DC3">
            <w:pPr>
              <w:spacing w:after="120"/>
              <w:jc w:val="both"/>
              <w:rPr>
                <w:rFonts w:ascii="Arial" w:hAnsi="Arial" w:cs="Arial"/>
                <w:b/>
                <w:sz w:val="24"/>
              </w:rPr>
            </w:pPr>
          </w:p>
        </w:tc>
        <w:tc>
          <w:tcPr>
            <w:tcW w:w="1300" w:type="dxa"/>
          </w:tcPr>
          <w:p w:rsidR="00570DC3" w:rsidRDefault="00570DC3" w:rsidP="00570DC3">
            <w:pPr>
              <w:spacing w:after="120"/>
              <w:jc w:val="both"/>
              <w:rPr>
                <w:rFonts w:ascii="Arial" w:hAnsi="Arial" w:cs="Arial"/>
                <w:sz w:val="24"/>
              </w:rPr>
            </w:pPr>
            <w:r>
              <w:rPr>
                <w:rFonts w:ascii="Arial" w:hAnsi="Arial" w:cs="Arial"/>
                <w:sz w:val="24"/>
              </w:rPr>
              <w:t>None</w:t>
            </w:r>
          </w:p>
          <w:p w:rsidR="00570DC3" w:rsidRPr="00570DC3" w:rsidRDefault="00570DC3" w:rsidP="00570DC3">
            <w:pPr>
              <w:spacing w:after="120"/>
              <w:jc w:val="both"/>
              <w:rPr>
                <w:rFonts w:ascii="Arial" w:hAnsi="Arial" w:cs="Arial"/>
                <w:sz w:val="24"/>
              </w:rPr>
            </w:pPr>
          </w:p>
        </w:tc>
      </w:tr>
      <w:tr w:rsidR="00570DC3" w:rsidRPr="00570DC3" w:rsidTr="00570DC3">
        <w:tc>
          <w:tcPr>
            <w:tcW w:w="200" w:type="dxa"/>
          </w:tcPr>
          <w:p w:rsidR="00570DC3" w:rsidRPr="00570DC3" w:rsidRDefault="00570DC3" w:rsidP="00570DC3">
            <w:pPr>
              <w:spacing w:after="120"/>
              <w:jc w:val="both"/>
              <w:rPr>
                <w:rFonts w:ascii="Arial" w:hAnsi="Arial" w:cs="Arial"/>
                <w:b/>
                <w:sz w:val="24"/>
              </w:rPr>
            </w:pPr>
            <w:r>
              <w:rPr>
                <w:rFonts w:ascii="Arial" w:hAnsi="Arial" w:cs="Arial"/>
                <w:b/>
                <w:sz w:val="24"/>
              </w:rPr>
              <w:t>22/05</w:t>
            </w:r>
          </w:p>
        </w:tc>
        <w:tc>
          <w:tcPr>
            <w:tcW w:w="1300" w:type="dxa"/>
          </w:tcPr>
          <w:p w:rsidR="00570DC3" w:rsidRPr="00570DC3" w:rsidRDefault="00570DC3" w:rsidP="00570DC3">
            <w:pPr>
              <w:spacing w:after="120"/>
              <w:jc w:val="both"/>
              <w:rPr>
                <w:rFonts w:ascii="Arial" w:hAnsi="Arial" w:cs="Arial"/>
                <w:b/>
                <w:sz w:val="24"/>
              </w:rPr>
            </w:pPr>
            <w:r>
              <w:rPr>
                <w:rFonts w:ascii="Arial" w:hAnsi="Arial" w:cs="Arial"/>
                <w:b/>
                <w:sz w:val="24"/>
              </w:rPr>
              <w:t>ADVANCE QUESTIONS FROM MEMBERS OF THE PUBLIC</w:t>
            </w:r>
          </w:p>
        </w:tc>
      </w:tr>
      <w:tr w:rsidR="00570DC3" w:rsidRPr="00570DC3" w:rsidTr="00570DC3">
        <w:tc>
          <w:tcPr>
            <w:tcW w:w="200" w:type="dxa"/>
          </w:tcPr>
          <w:p w:rsidR="00570DC3" w:rsidRPr="00570DC3" w:rsidRDefault="00570DC3" w:rsidP="00570DC3">
            <w:pPr>
              <w:spacing w:after="120"/>
              <w:jc w:val="both"/>
              <w:rPr>
                <w:rFonts w:ascii="Arial" w:hAnsi="Arial" w:cs="Arial"/>
                <w:b/>
                <w:sz w:val="24"/>
              </w:rPr>
            </w:pPr>
          </w:p>
        </w:tc>
        <w:tc>
          <w:tcPr>
            <w:tcW w:w="1300" w:type="dxa"/>
          </w:tcPr>
          <w:p w:rsidR="00570DC3" w:rsidRDefault="00570DC3" w:rsidP="00570DC3">
            <w:pPr>
              <w:spacing w:after="120"/>
              <w:jc w:val="both"/>
              <w:rPr>
                <w:rFonts w:ascii="Arial" w:hAnsi="Arial" w:cs="Arial"/>
                <w:sz w:val="24"/>
              </w:rPr>
            </w:pPr>
            <w:r>
              <w:rPr>
                <w:rFonts w:ascii="Arial" w:hAnsi="Arial" w:cs="Arial"/>
                <w:sz w:val="24"/>
              </w:rPr>
              <w:t>There were no advance questions</w:t>
            </w:r>
          </w:p>
          <w:p w:rsidR="00570DC3" w:rsidRPr="00570DC3" w:rsidRDefault="00570DC3" w:rsidP="00570DC3">
            <w:pPr>
              <w:spacing w:after="120"/>
              <w:jc w:val="both"/>
              <w:rPr>
                <w:rFonts w:ascii="Arial" w:hAnsi="Arial" w:cs="Arial"/>
                <w:sz w:val="24"/>
              </w:rPr>
            </w:pPr>
          </w:p>
        </w:tc>
      </w:tr>
      <w:tr w:rsidR="00570DC3" w:rsidRPr="00570DC3" w:rsidTr="00570DC3">
        <w:tc>
          <w:tcPr>
            <w:tcW w:w="200" w:type="dxa"/>
          </w:tcPr>
          <w:p w:rsidR="00570DC3" w:rsidRPr="00570DC3" w:rsidRDefault="00570DC3" w:rsidP="00570DC3">
            <w:pPr>
              <w:spacing w:after="120"/>
              <w:jc w:val="both"/>
              <w:rPr>
                <w:rFonts w:ascii="Arial" w:hAnsi="Arial" w:cs="Arial"/>
                <w:b/>
                <w:sz w:val="24"/>
              </w:rPr>
            </w:pPr>
            <w:r>
              <w:rPr>
                <w:rFonts w:ascii="Arial" w:hAnsi="Arial" w:cs="Arial"/>
                <w:b/>
                <w:sz w:val="24"/>
              </w:rPr>
              <w:t>22/06</w:t>
            </w:r>
          </w:p>
        </w:tc>
        <w:tc>
          <w:tcPr>
            <w:tcW w:w="1300" w:type="dxa"/>
          </w:tcPr>
          <w:p w:rsidR="00570DC3" w:rsidRPr="00570DC3" w:rsidRDefault="00570DC3" w:rsidP="00570DC3">
            <w:pPr>
              <w:spacing w:after="120"/>
              <w:jc w:val="both"/>
              <w:rPr>
                <w:rFonts w:ascii="Arial" w:hAnsi="Arial" w:cs="Arial"/>
                <w:b/>
                <w:sz w:val="24"/>
              </w:rPr>
            </w:pPr>
            <w:r>
              <w:rPr>
                <w:rFonts w:ascii="Arial" w:hAnsi="Arial" w:cs="Arial"/>
                <w:b/>
                <w:sz w:val="24"/>
              </w:rPr>
              <w:t>MINUTES OF THE LAST MEETING</w:t>
            </w:r>
          </w:p>
        </w:tc>
      </w:tr>
      <w:tr w:rsidR="00570DC3" w:rsidRPr="00570DC3" w:rsidTr="00570DC3">
        <w:tc>
          <w:tcPr>
            <w:tcW w:w="200" w:type="dxa"/>
          </w:tcPr>
          <w:p w:rsidR="00570DC3" w:rsidRPr="00570DC3" w:rsidRDefault="00570DC3" w:rsidP="00570DC3">
            <w:pPr>
              <w:spacing w:after="120"/>
              <w:jc w:val="both"/>
              <w:rPr>
                <w:rFonts w:ascii="Arial" w:hAnsi="Arial" w:cs="Arial"/>
                <w:b/>
                <w:sz w:val="24"/>
              </w:rPr>
            </w:pPr>
          </w:p>
        </w:tc>
        <w:tc>
          <w:tcPr>
            <w:tcW w:w="1300" w:type="dxa"/>
          </w:tcPr>
          <w:p w:rsidR="00570DC3" w:rsidRDefault="00570DC3" w:rsidP="00570DC3">
            <w:pPr>
              <w:spacing w:after="120"/>
              <w:jc w:val="both"/>
              <w:rPr>
                <w:rFonts w:ascii="Arial" w:hAnsi="Arial" w:cs="Arial"/>
                <w:sz w:val="24"/>
              </w:rPr>
            </w:pPr>
            <w:r>
              <w:rPr>
                <w:rFonts w:ascii="Arial" w:hAnsi="Arial" w:cs="Arial"/>
                <w:sz w:val="24"/>
              </w:rPr>
              <w:t>It was proposed by Councillor Lohan and seconded by Councillor Norman that the minutes of the meeting of the Committee held on 6 January 2022, be confirmed as a correct record.</w:t>
            </w:r>
          </w:p>
          <w:p w:rsidR="00570DC3" w:rsidRDefault="00570DC3" w:rsidP="00570DC3">
            <w:pPr>
              <w:spacing w:after="120"/>
              <w:jc w:val="both"/>
              <w:rPr>
                <w:rFonts w:ascii="Arial" w:hAnsi="Arial" w:cs="Arial"/>
                <w:sz w:val="24"/>
              </w:rPr>
            </w:pPr>
            <w:r>
              <w:rPr>
                <w:rFonts w:ascii="Arial" w:hAnsi="Arial" w:cs="Arial"/>
                <w:sz w:val="24"/>
              </w:rPr>
              <w:t xml:space="preserve">On the minutes being put to the vote, the Chair announced that the minutes had been approved unanimously. </w:t>
            </w:r>
          </w:p>
          <w:p w:rsidR="00570DC3" w:rsidRPr="00570DC3" w:rsidRDefault="00570DC3" w:rsidP="00570DC3">
            <w:pPr>
              <w:spacing w:after="120"/>
              <w:jc w:val="both"/>
              <w:rPr>
                <w:rFonts w:ascii="Arial" w:hAnsi="Arial" w:cs="Arial"/>
                <w:sz w:val="24"/>
              </w:rPr>
            </w:pPr>
            <w:r>
              <w:rPr>
                <w:rFonts w:ascii="Arial" w:hAnsi="Arial" w:cs="Arial"/>
                <w:sz w:val="24"/>
              </w:rPr>
              <w:t>RESOLVED - That the minutes be confirmed as a correct record.</w:t>
            </w:r>
          </w:p>
        </w:tc>
      </w:tr>
      <w:tr w:rsidR="00570DC3" w:rsidRPr="00570DC3" w:rsidTr="00570DC3">
        <w:tc>
          <w:tcPr>
            <w:tcW w:w="200" w:type="dxa"/>
          </w:tcPr>
          <w:p w:rsidR="00570DC3" w:rsidRPr="00570DC3" w:rsidRDefault="00570DC3" w:rsidP="00570DC3">
            <w:pPr>
              <w:spacing w:after="120"/>
              <w:jc w:val="both"/>
              <w:rPr>
                <w:rFonts w:ascii="Arial" w:hAnsi="Arial" w:cs="Arial"/>
                <w:b/>
                <w:sz w:val="24"/>
              </w:rPr>
            </w:pPr>
            <w:r>
              <w:rPr>
                <w:rFonts w:ascii="Arial" w:hAnsi="Arial" w:cs="Arial"/>
                <w:b/>
                <w:sz w:val="24"/>
              </w:rPr>
              <w:t>22/07</w:t>
            </w:r>
          </w:p>
        </w:tc>
        <w:tc>
          <w:tcPr>
            <w:tcW w:w="1300" w:type="dxa"/>
          </w:tcPr>
          <w:p w:rsidR="00570DC3" w:rsidRPr="00570DC3" w:rsidRDefault="00570DC3" w:rsidP="00570DC3">
            <w:pPr>
              <w:spacing w:after="120"/>
              <w:jc w:val="both"/>
              <w:rPr>
                <w:rFonts w:ascii="Arial" w:hAnsi="Arial" w:cs="Arial"/>
                <w:b/>
                <w:sz w:val="24"/>
              </w:rPr>
            </w:pPr>
            <w:r>
              <w:rPr>
                <w:rFonts w:ascii="Arial" w:hAnsi="Arial" w:cs="Arial"/>
                <w:b/>
                <w:sz w:val="24"/>
              </w:rPr>
              <w:t>REVENUE AND CAPITAL FORECAST YEAR-END POSITION, AT QUARTER 3</w:t>
            </w:r>
          </w:p>
        </w:tc>
      </w:tr>
      <w:tr w:rsidR="00570DC3" w:rsidRPr="00570DC3" w:rsidTr="00570DC3">
        <w:tc>
          <w:tcPr>
            <w:tcW w:w="200" w:type="dxa"/>
          </w:tcPr>
          <w:p w:rsidR="00570DC3" w:rsidRPr="00570DC3" w:rsidRDefault="00570DC3" w:rsidP="00570DC3">
            <w:pPr>
              <w:spacing w:after="120"/>
              <w:jc w:val="both"/>
              <w:rPr>
                <w:rFonts w:ascii="Arial" w:hAnsi="Arial" w:cs="Arial"/>
                <w:b/>
                <w:sz w:val="24"/>
              </w:rPr>
            </w:pPr>
          </w:p>
        </w:tc>
        <w:tc>
          <w:tcPr>
            <w:tcW w:w="1300" w:type="dxa"/>
          </w:tcPr>
          <w:p w:rsidR="00570DC3" w:rsidRDefault="00570DC3" w:rsidP="00570DC3">
            <w:pPr>
              <w:spacing w:after="120"/>
              <w:jc w:val="both"/>
              <w:rPr>
                <w:rFonts w:ascii="Arial" w:hAnsi="Arial" w:cs="Arial"/>
                <w:sz w:val="24"/>
              </w:rPr>
            </w:pPr>
            <w:r>
              <w:rPr>
                <w:rFonts w:ascii="Arial" w:hAnsi="Arial" w:cs="Arial"/>
                <w:sz w:val="24"/>
              </w:rPr>
              <w:t>The Head of Finance submitted a report which forecast both the General Fund and Housing Revenue Account Revenue outturn for 2021/22 as at the end of 31 December 2021. Members were advised that surpluses were still projected for the year based on current and known estimates.</w:t>
            </w:r>
          </w:p>
          <w:p w:rsidR="00570DC3" w:rsidRDefault="00570DC3" w:rsidP="00570DC3">
            <w:pPr>
              <w:spacing w:after="120"/>
              <w:jc w:val="both"/>
              <w:rPr>
                <w:rFonts w:ascii="Arial" w:hAnsi="Arial" w:cs="Arial"/>
                <w:sz w:val="24"/>
              </w:rPr>
            </w:pPr>
            <w:r>
              <w:rPr>
                <w:rFonts w:ascii="Arial" w:hAnsi="Arial" w:cs="Arial"/>
                <w:sz w:val="24"/>
              </w:rPr>
              <w:t xml:space="preserve">RESOLVED - </w:t>
            </w:r>
          </w:p>
          <w:p w:rsidR="00570DC3" w:rsidRDefault="00570DC3" w:rsidP="00570DC3">
            <w:pPr>
              <w:spacing w:after="120"/>
              <w:jc w:val="both"/>
              <w:rPr>
                <w:rFonts w:ascii="Arial" w:hAnsi="Arial" w:cs="Arial"/>
                <w:sz w:val="24"/>
              </w:rPr>
            </w:pPr>
            <w:r>
              <w:rPr>
                <w:rFonts w:ascii="Arial" w:hAnsi="Arial" w:cs="Arial"/>
                <w:sz w:val="24"/>
              </w:rPr>
              <w:lastRenderedPageBreak/>
              <w:t>(i) That the General Fund and Housing Revenue Account Revenue forecasted outturn position for the 2021/22 financial year, at quarter 3 be noted.</w:t>
            </w:r>
          </w:p>
          <w:p w:rsidR="00570DC3" w:rsidRPr="00570DC3" w:rsidRDefault="00570DC3" w:rsidP="00570DC3">
            <w:pPr>
              <w:spacing w:after="120"/>
              <w:jc w:val="both"/>
              <w:rPr>
                <w:rFonts w:ascii="Arial" w:hAnsi="Arial" w:cs="Arial"/>
                <w:sz w:val="24"/>
              </w:rPr>
            </w:pPr>
            <w:r>
              <w:rPr>
                <w:rFonts w:ascii="Arial" w:hAnsi="Arial" w:cs="Arial"/>
                <w:sz w:val="24"/>
              </w:rPr>
              <w:t>(ii) That the General Fund and Housing Revenue Account Capital forecasted outturn position for the 2021/22 financial year, at quarter 3 be noted.</w:t>
            </w:r>
          </w:p>
        </w:tc>
      </w:tr>
      <w:tr w:rsidR="00570DC3" w:rsidRPr="00570DC3" w:rsidTr="00570DC3">
        <w:tc>
          <w:tcPr>
            <w:tcW w:w="200" w:type="dxa"/>
          </w:tcPr>
          <w:p w:rsidR="00570DC3" w:rsidRPr="00570DC3" w:rsidRDefault="00570DC3" w:rsidP="00570DC3">
            <w:pPr>
              <w:spacing w:after="120"/>
              <w:jc w:val="both"/>
              <w:rPr>
                <w:rFonts w:ascii="Arial" w:hAnsi="Arial" w:cs="Arial"/>
                <w:b/>
                <w:sz w:val="24"/>
              </w:rPr>
            </w:pPr>
            <w:r>
              <w:rPr>
                <w:rFonts w:ascii="Arial" w:hAnsi="Arial" w:cs="Arial"/>
                <w:b/>
                <w:sz w:val="24"/>
              </w:rPr>
              <w:lastRenderedPageBreak/>
              <w:t>22/08</w:t>
            </w:r>
          </w:p>
        </w:tc>
        <w:tc>
          <w:tcPr>
            <w:tcW w:w="1300" w:type="dxa"/>
          </w:tcPr>
          <w:p w:rsidR="00570DC3" w:rsidRPr="00570DC3" w:rsidRDefault="00570DC3" w:rsidP="00570DC3">
            <w:pPr>
              <w:spacing w:after="120"/>
              <w:jc w:val="both"/>
              <w:rPr>
                <w:rFonts w:ascii="Arial" w:hAnsi="Arial" w:cs="Arial"/>
                <w:sz w:val="24"/>
              </w:rPr>
            </w:pPr>
            <w:r>
              <w:rPr>
                <w:rFonts w:ascii="Arial" w:hAnsi="Arial" w:cs="Arial"/>
                <w:sz w:val="24"/>
              </w:rPr>
              <w:t>SERVICE PLAN PERFORMANCE INDICATORS – THIRD QUARTER 2021/22</w:t>
            </w:r>
          </w:p>
        </w:tc>
      </w:tr>
      <w:tr w:rsidR="00570DC3" w:rsidRPr="00570DC3" w:rsidTr="00570DC3">
        <w:tc>
          <w:tcPr>
            <w:tcW w:w="200" w:type="dxa"/>
          </w:tcPr>
          <w:p w:rsidR="00570DC3" w:rsidRPr="00570DC3" w:rsidRDefault="00570DC3" w:rsidP="00570DC3">
            <w:pPr>
              <w:spacing w:after="120"/>
              <w:jc w:val="both"/>
              <w:rPr>
                <w:rFonts w:ascii="Arial" w:hAnsi="Arial" w:cs="Arial"/>
                <w:b/>
                <w:sz w:val="24"/>
              </w:rPr>
            </w:pPr>
          </w:p>
        </w:tc>
        <w:tc>
          <w:tcPr>
            <w:tcW w:w="1300" w:type="dxa"/>
          </w:tcPr>
          <w:p w:rsidR="00570DC3" w:rsidRDefault="00570DC3" w:rsidP="00570DC3">
            <w:pPr>
              <w:spacing w:after="120"/>
              <w:jc w:val="both"/>
              <w:rPr>
                <w:rFonts w:ascii="Arial" w:hAnsi="Arial" w:cs="Arial"/>
                <w:sz w:val="24"/>
              </w:rPr>
            </w:pPr>
            <w:r>
              <w:rPr>
                <w:rFonts w:ascii="Arial" w:hAnsi="Arial" w:cs="Arial"/>
                <w:sz w:val="24"/>
              </w:rPr>
              <w:t xml:space="preserve">The Committee received details of service plan indicator performance for the third quarter of the 2021/22 financial year. These figures revealed that of the 129 quarterly indicators, 47 were above, on or within 1% of the target set, 10 were within the tolerance level, 15 were under target and 57 were for monitoring purposes only and had no target. </w:t>
            </w:r>
          </w:p>
          <w:p w:rsidR="00570DC3" w:rsidRDefault="00570DC3" w:rsidP="00570DC3">
            <w:pPr>
              <w:spacing w:after="120"/>
              <w:jc w:val="both"/>
              <w:rPr>
                <w:rFonts w:ascii="Arial" w:hAnsi="Arial" w:cs="Arial"/>
                <w:sz w:val="24"/>
              </w:rPr>
            </w:pPr>
            <w:r>
              <w:rPr>
                <w:rFonts w:ascii="Arial" w:hAnsi="Arial" w:cs="Arial"/>
                <w:sz w:val="24"/>
              </w:rPr>
              <w:t xml:space="preserve">Intervention plans were submitted for members' information which were also presented by the relevant officers, for those indicators that were outside of the tolerance level, which aimed to bring the indicators back on target. </w:t>
            </w:r>
          </w:p>
          <w:p w:rsidR="00570DC3" w:rsidRDefault="00570DC3" w:rsidP="00570DC3">
            <w:pPr>
              <w:spacing w:after="120"/>
              <w:jc w:val="both"/>
              <w:rPr>
                <w:rFonts w:ascii="Arial" w:hAnsi="Arial" w:cs="Arial"/>
                <w:sz w:val="24"/>
              </w:rPr>
            </w:pPr>
            <w:r>
              <w:rPr>
                <w:rFonts w:ascii="Arial" w:hAnsi="Arial" w:cs="Arial"/>
                <w:sz w:val="24"/>
              </w:rPr>
              <w:t>With regard to Average Number of Calendar Days to Complete Repairs and Average Time to re-let time for Standard voids, members were advised that all aspects of the voids process had been investigated to identify the cause of delays. Members were also advised that the stockpiling of materials had reduced disruption due to material shortages but that there had been some material cost increases. Additional capacity was also being provided by agency operatives.</w:t>
            </w:r>
          </w:p>
          <w:p w:rsidR="00570DC3" w:rsidRDefault="00570DC3" w:rsidP="00570DC3">
            <w:pPr>
              <w:spacing w:after="120"/>
              <w:jc w:val="both"/>
              <w:rPr>
                <w:rFonts w:ascii="Arial" w:hAnsi="Arial" w:cs="Arial"/>
                <w:sz w:val="24"/>
              </w:rPr>
            </w:pPr>
            <w:r>
              <w:rPr>
                <w:rFonts w:ascii="Arial" w:hAnsi="Arial" w:cs="Arial"/>
                <w:sz w:val="24"/>
              </w:rPr>
              <w:t>In respect of percentage of rent lost through vacant dwellings there had been a slight increase since the second quarter due to historic voids being included in the system.</w:t>
            </w:r>
          </w:p>
          <w:p w:rsidR="00570DC3" w:rsidRDefault="00570DC3" w:rsidP="00570DC3">
            <w:pPr>
              <w:spacing w:after="120"/>
              <w:jc w:val="both"/>
              <w:rPr>
                <w:rFonts w:ascii="Arial" w:hAnsi="Arial" w:cs="Arial"/>
                <w:sz w:val="24"/>
              </w:rPr>
            </w:pPr>
            <w:r>
              <w:rPr>
                <w:rFonts w:ascii="Arial" w:hAnsi="Arial" w:cs="Arial"/>
                <w:sz w:val="24"/>
              </w:rPr>
              <w:t>Following a discussion about housing repair programmes and the stock condition survey, the Committee requested that consideration be given as to how future repair plans would be communicated to members.</w:t>
            </w:r>
          </w:p>
          <w:p w:rsidR="00570DC3" w:rsidRDefault="00570DC3" w:rsidP="00570DC3">
            <w:pPr>
              <w:spacing w:after="120"/>
              <w:jc w:val="both"/>
              <w:rPr>
                <w:rFonts w:ascii="Arial" w:hAnsi="Arial" w:cs="Arial"/>
                <w:sz w:val="24"/>
              </w:rPr>
            </w:pPr>
            <w:r>
              <w:rPr>
                <w:rFonts w:ascii="Arial" w:hAnsi="Arial" w:cs="Arial"/>
                <w:sz w:val="24"/>
              </w:rPr>
              <w:t>Members were advised that the average days lost to sickness had now been calculated and at 7.1 days/FTE was above the target. It was reported that long term absence was main cause of absence and that an increase in the number of employees being booked in for operations was contributing to this.</w:t>
            </w:r>
          </w:p>
          <w:p w:rsidR="00570DC3" w:rsidRDefault="00570DC3" w:rsidP="00570DC3">
            <w:pPr>
              <w:spacing w:after="120"/>
              <w:jc w:val="both"/>
              <w:rPr>
                <w:rFonts w:ascii="Arial" w:hAnsi="Arial" w:cs="Arial"/>
                <w:sz w:val="24"/>
              </w:rPr>
            </w:pPr>
            <w:r>
              <w:rPr>
                <w:rFonts w:ascii="Arial" w:hAnsi="Arial" w:cs="Arial"/>
                <w:sz w:val="24"/>
              </w:rPr>
              <w:t>Members were advised that the absence levels were in line with other authorities and that this data would be circulated to the Committee for information. A review of absence management would be undertaken to identify what practices were working well, those that weren't, together with best practice.</w:t>
            </w:r>
          </w:p>
          <w:p w:rsidR="00570DC3" w:rsidRDefault="00570DC3" w:rsidP="00570DC3">
            <w:pPr>
              <w:spacing w:after="120"/>
              <w:jc w:val="both"/>
              <w:rPr>
                <w:rFonts w:ascii="Arial" w:hAnsi="Arial" w:cs="Arial"/>
                <w:sz w:val="24"/>
              </w:rPr>
            </w:pPr>
            <w:r>
              <w:rPr>
                <w:rFonts w:ascii="Arial" w:hAnsi="Arial" w:cs="Arial"/>
                <w:sz w:val="24"/>
              </w:rPr>
              <w:t>In respect of the drop in the percentage of occupational health referrals against target in the third quarter, the service provider had identified the main causes of the drop and members' were advised of the interventions put in place to improve performance.</w:t>
            </w:r>
          </w:p>
          <w:p w:rsidR="00570DC3" w:rsidRDefault="00570DC3" w:rsidP="00570DC3">
            <w:pPr>
              <w:spacing w:after="120"/>
              <w:jc w:val="both"/>
              <w:rPr>
                <w:rFonts w:ascii="Arial" w:hAnsi="Arial" w:cs="Arial"/>
                <w:sz w:val="24"/>
              </w:rPr>
            </w:pPr>
            <w:r>
              <w:rPr>
                <w:rFonts w:ascii="Arial" w:hAnsi="Arial" w:cs="Arial"/>
                <w:sz w:val="24"/>
              </w:rPr>
              <w:t xml:space="preserve">Members were advised that issues with recruiting were impacting on the levels of litter and detritus in sample streets, together with the effects. Currently there were four vacancies in the and that authority had recently </w:t>
            </w:r>
            <w:r>
              <w:rPr>
                <w:rFonts w:ascii="Arial" w:hAnsi="Arial" w:cs="Arial"/>
                <w:sz w:val="24"/>
              </w:rPr>
              <w:lastRenderedPageBreak/>
              <w:t>been given to recruit agency staff. Members were also advised of the outcome of a recent recruitment event with the Department of Work and Pension to secure entry level staff.</w:t>
            </w:r>
          </w:p>
          <w:p w:rsidR="00570DC3" w:rsidRDefault="00570DC3" w:rsidP="00570DC3">
            <w:pPr>
              <w:spacing w:after="120"/>
              <w:jc w:val="both"/>
              <w:rPr>
                <w:rFonts w:ascii="Arial" w:hAnsi="Arial" w:cs="Arial"/>
                <w:sz w:val="24"/>
              </w:rPr>
            </w:pPr>
            <w:r>
              <w:rPr>
                <w:rFonts w:ascii="Arial" w:hAnsi="Arial" w:cs="Arial"/>
                <w:sz w:val="24"/>
              </w:rPr>
              <w:t>The Committee was advised that the Council's Corporate Complaints Policy had been re-launched in March and members' received details of the process and performance. Members were now able to register constituents service requests and complaints, as well as constituents themselves via the Jadu system and it was agreed that members receive training on this.</w:t>
            </w:r>
          </w:p>
          <w:p w:rsidR="00570DC3" w:rsidRDefault="00570DC3" w:rsidP="00570DC3">
            <w:pPr>
              <w:spacing w:after="120"/>
              <w:jc w:val="both"/>
              <w:rPr>
                <w:rFonts w:ascii="Arial" w:hAnsi="Arial" w:cs="Arial"/>
                <w:sz w:val="24"/>
              </w:rPr>
            </w:pPr>
            <w:r>
              <w:rPr>
                <w:rFonts w:ascii="Arial" w:hAnsi="Arial" w:cs="Arial"/>
                <w:sz w:val="24"/>
              </w:rPr>
              <w:t xml:space="preserve">RESOLVED - </w:t>
            </w:r>
          </w:p>
          <w:p w:rsidR="00570DC3" w:rsidRDefault="00570DC3" w:rsidP="00570DC3">
            <w:pPr>
              <w:spacing w:after="120"/>
              <w:jc w:val="both"/>
              <w:rPr>
                <w:rFonts w:ascii="Arial" w:hAnsi="Arial" w:cs="Arial"/>
                <w:sz w:val="24"/>
              </w:rPr>
            </w:pPr>
            <w:r>
              <w:rPr>
                <w:rFonts w:ascii="Arial" w:hAnsi="Arial" w:cs="Arial"/>
                <w:sz w:val="24"/>
              </w:rPr>
              <w:t>(i) That the reports performance and intervention plans be noted.</w:t>
            </w:r>
          </w:p>
          <w:p w:rsidR="00570DC3" w:rsidRDefault="00570DC3" w:rsidP="00570DC3">
            <w:pPr>
              <w:spacing w:after="120"/>
              <w:jc w:val="both"/>
              <w:rPr>
                <w:rFonts w:ascii="Arial" w:hAnsi="Arial" w:cs="Arial"/>
                <w:sz w:val="24"/>
              </w:rPr>
            </w:pPr>
            <w:r>
              <w:rPr>
                <w:rFonts w:ascii="Arial" w:hAnsi="Arial" w:cs="Arial"/>
                <w:sz w:val="24"/>
              </w:rPr>
              <w:t>(ii) That training be arranged for members on the Jadu and complaints process.</w:t>
            </w:r>
          </w:p>
          <w:p w:rsidR="00570DC3" w:rsidRDefault="00570DC3" w:rsidP="00570DC3">
            <w:pPr>
              <w:spacing w:after="120"/>
              <w:jc w:val="both"/>
              <w:rPr>
                <w:rFonts w:ascii="Arial" w:hAnsi="Arial" w:cs="Arial"/>
                <w:sz w:val="24"/>
              </w:rPr>
            </w:pPr>
            <w:r>
              <w:rPr>
                <w:rFonts w:ascii="Arial" w:hAnsi="Arial" w:cs="Arial"/>
                <w:sz w:val="24"/>
              </w:rPr>
              <w:t>(iii) That absence information from other authorities be circulated to the Committee</w:t>
            </w:r>
          </w:p>
          <w:p w:rsidR="00570DC3" w:rsidRDefault="00570DC3" w:rsidP="00570DC3">
            <w:pPr>
              <w:spacing w:after="120"/>
              <w:jc w:val="both"/>
              <w:rPr>
                <w:rFonts w:ascii="Arial" w:hAnsi="Arial" w:cs="Arial"/>
                <w:sz w:val="24"/>
              </w:rPr>
            </w:pPr>
            <w:r>
              <w:rPr>
                <w:rFonts w:ascii="Arial" w:hAnsi="Arial" w:cs="Arial"/>
                <w:sz w:val="24"/>
              </w:rPr>
              <w:t>(iii) That consideration be given how to advise members on forthcoming housing repair programmes.</w:t>
            </w:r>
          </w:p>
          <w:p w:rsidR="00570DC3" w:rsidRPr="00570DC3" w:rsidRDefault="00570DC3" w:rsidP="00570DC3">
            <w:pPr>
              <w:spacing w:after="120"/>
              <w:jc w:val="both"/>
              <w:rPr>
                <w:rFonts w:ascii="Arial" w:hAnsi="Arial" w:cs="Arial"/>
                <w:sz w:val="24"/>
              </w:rPr>
            </w:pPr>
          </w:p>
        </w:tc>
      </w:tr>
    </w:tbl>
    <w:p w:rsidR="00570DC3" w:rsidRDefault="00570DC3" w:rsidP="00570DC3">
      <w:pPr>
        <w:spacing w:after="120"/>
        <w:jc w:val="both"/>
        <w:rPr>
          <w:rFonts w:ascii="Arial" w:hAnsi="Arial" w:cs="Arial"/>
        </w:rPr>
      </w:pPr>
    </w:p>
    <w:p w:rsidR="00570DC3" w:rsidRDefault="00570DC3" w:rsidP="00570DC3">
      <w:pPr>
        <w:spacing w:after="120"/>
        <w:jc w:val="both"/>
        <w:rPr>
          <w:rFonts w:ascii="Arial" w:hAnsi="Arial" w:cs="Arial"/>
          <w:sz w:val="24"/>
        </w:rPr>
      </w:pPr>
      <w:r w:rsidRPr="00570DC3">
        <w:rPr>
          <w:rFonts w:ascii="Arial" w:hAnsi="Arial" w:cs="Arial"/>
          <w:sz w:val="24"/>
        </w:rPr>
        <w:t>Published: 28/04/2022 16:31.</w:t>
      </w:r>
    </w:p>
    <w:p w:rsidR="00570DC3" w:rsidRPr="00570DC3" w:rsidRDefault="00570DC3" w:rsidP="00570DC3">
      <w:pPr>
        <w:spacing w:after="120"/>
        <w:jc w:val="both"/>
        <w:rPr>
          <w:rFonts w:ascii="Arial" w:hAnsi="Arial" w:cs="Arial"/>
        </w:rPr>
      </w:pPr>
    </w:p>
    <w:sectPr w:rsidR="00570DC3" w:rsidRPr="00570DC3" w:rsidSect="00570DC3">
      <w:headerReference w:type="even" r:id="rId6"/>
      <w:headerReference w:type="default" r:id="rId7"/>
      <w:footerReference w:type="even" r:id="rId8"/>
      <w:footerReference w:type="default" r:id="rId9"/>
      <w:headerReference w:type="first" r:id="rId10"/>
      <w:footerReference w:type="first" r:id="rId11"/>
      <w:pgSz w:w="11906" w:h="16838"/>
      <w:pgMar w:top="800" w:right="1100" w:bottom="800" w:left="11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DC3" w:rsidRDefault="00570DC3" w:rsidP="00570DC3">
      <w:pPr>
        <w:spacing w:after="0" w:line="240" w:lineRule="auto"/>
      </w:pPr>
      <w:r>
        <w:separator/>
      </w:r>
    </w:p>
  </w:endnote>
  <w:endnote w:type="continuationSeparator" w:id="0">
    <w:p w:rsidR="00570DC3" w:rsidRDefault="00570DC3" w:rsidP="00570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DC3" w:rsidRDefault="00570D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DC3" w:rsidRDefault="00570DC3">
    <w:pPr>
      <w:pStyle w:val="Footer"/>
    </w:pPr>
    <w:r>
      <w:fldChar w:fldCharType="begin"/>
    </w:r>
    <w:r>
      <w:instrText xml:space="preserve"> PAGE  \* MERGEFORMAT </w:instrText>
    </w:r>
    <w:r>
      <w:fldChar w:fldCharType="separate"/>
    </w:r>
    <w:r w:rsidR="002E3DC4">
      <w:rPr>
        <w:noProof/>
      </w:rPr>
      <w:t>1</w:t>
    </w:r>
    <w:r>
      <w:fldChar w:fldCharType="end"/>
    </w:r>
  </w:p>
  <w:p w:rsidR="00570DC3" w:rsidRDefault="00570D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DC3" w:rsidRDefault="00570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DC3" w:rsidRDefault="00570DC3" w:rsidP="00570DC3">
      <w:pPr>
        <w:spacing w:after="0" w:line="240" w:lineRule="auto"/>
      </w:pPr>
      <w:r>
        <w:separator/>
      </w:r>
    </w:p>
  </w:footnote>
  <w:footnote w:type="continuationSeparator" w:id="0">
    <w:p w:rsidR="00570DC3" w:rsidRDefault="00570DC3" w:rsidP="00570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DC3" w:rsidRDefault="00570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DC3" w:rsidRDefault="00570D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DC3" w:rsidRDefault="00570D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DC3"/>
    <w:rsid w:val="002E3DC4"/>
    <w:rsid w:val="00570DC3"/>
    <w:rsid w:val="00D87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9B881-3D0F-4FDC-9241-B2550F7B7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DC3"/>
  </w:style>
  <w:style w:type="paragraph" w:styleId="Footer">
    <w:name w:val="footer"/>
    <w:basedOn w:val="Normal"/>
    <w:link w:val="FooterChar"/>
    <w:uiPriority w:val="99"/>
    <w:unhideWhenUsed/>
    <w:rsid w:val="00570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4380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2022-04-29T12:51:00Z</dcterms:created>
  <dcterms:modified xsi:type="dcterms:W3CDTF">2022-04-29T12:51:00Z</dcterms:modified>
</cp:coreProperties>
</file>